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none" w:sz="5" w:space="0" w:color="000000"/>
          <w:left w:val="none" w:sz="5" w:space="0" w:color="000000"/>
          <w:bottom w:val="none" w:sz="5" w:space="0" w:color="000000"/>
          <w:right w:val="none" w:sz="5" w:space="0" w:color="000000"/>
          <w:insideH w:val="none" w:sz="5" w:space="0" w:color="000000"/>
          <w:insideV w:val="none" w:sz="5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2"/>
      </w:tblGrid>
      <w:tr w:rsidR="00D615E9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615E9" w:rsidRDefault="00920D1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D615E9" w:rsidRDefault="00920D1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tbl>
      <w:tblPr>
        <w:tblW w:w="10123" w:type="dxa"/>
        <w:tblInd w:w="93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222"/>
        <w:gridCol w:w="1500"/>
        <w:gridCol w:w="2461"/>
      </w:tblGrid>
      <w:tr w:rsidR="00D615E9">
        <w:trPr>
          <w:trHeight w:val="27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ПОЯСНИТЕЛЬНАЯ ЗАПИСКА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  <w:tr w:rsidR="00D615E9">
        <w:trPr>
          <w:trHeight w:val="25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КОДЫ</w:t>
            </w:r>
          </w:p>
        </w:tc>
      </w:tr>
      <w:tr w:rsidR="00D615E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Форма по ОКУД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0503160</w:t>
            </w:r>
          </w:p>
        </w:tc>
      </w:tr>
      <w:tr w:rsidR="00D615E9">
        <w:trPr>
          <w:trHeight w:val="282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                   на   1 января 2026 г.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Дата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01.01.2026</w:t>
            </w:r>
          </w:p>
        </w:tc>
      </w:tr>
      <w:tr w:rsidR="00D615E9">
        <w:trPr>
          <w:trHeight w:val="30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Главный распорядитель, распорядитель,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Код субъекта бюджетной отчетности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  <w:tr w:rsidR="00D615E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получатель бюджетных средств, главный администратор,   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</w:tr>
      <w:tr w:rsidR="00D615E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доходов бюджета,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195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ОКПО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195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10607068</w:t>
            </w:r>
          </w:p>
        </w:tc>
      </w:tr>
      <w:tr w:rsidR="00D615E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главный администратор, администратор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</w:tr>
      <w:tr w:rsidR="00D615E9">
        <w:trPr>
          <w:trHeight w:val="19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195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администратор источников финансирования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0"/>
              </w:rPr>
            </w:pPr>
          </w:p>
        </w:tc>
      </w:tr>
      <w:tr w:rsidR="00D615E9">
        <w:tc>
          <w:tcPr>
            <w:tcW w:w="0" w:type="auto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дефицита бюджета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Управление главного архитектора администрации городского округа город Воронеж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      </w:t>
            </w:r>
          </w:p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Глава по БК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980</w:t>
            </w:r>
          </w:p>
        </w:tc>
      </w:tr>
      <w:tr w:rsidR="00D615E9">
        <w:trPr>
          <w:trHeight w:val="280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Наименование бюджета 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  <w:tr w:rsidR="00D615E9">
        <w:trPr>
          <w:trHeight w:val="210"/>
        </w:trPr>
        <w:tc>
          <w:tcPr>
            <w:tcW w:w="0" w:type="auto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(публично-правового образования)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u w:val="single"/>
              </w:rPr>
              <w:t>Бюджет городских округов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D615E9" w:rsidRDefault="00920D1C">
            <w:pPr>
              <w:spacing w:line="210" w:lineRule="atLeas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   </w:t>
            </w: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210" w:lineRule="atLeast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 ОКТМО</w:t>
            </w:r>
          </w:p>
        </w:tc>
        <w:tc>
          <w:tcPr>
            <w:tcW w:w="246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line="210" w:lineRule="atLeas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5"/>
                <w:szCs w:val="15"/>
              </w:rPr>
              <w:t>20701000</w:t>
            </w:r>
          </w:p>
        </w:tc>
      </w:tr>
      <w:tr w:rsidR="00D615E9">
        <w:trPr>
          <w:trHeight w:val="315"/>
        </w:trPr>
        <w:tc>
          <w:tcPr>
            <w:tcW w:w="594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Периодичность:    месячная, квартальная, годовая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  <w:tr w:rsidR="00D615E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Единица измерения: руб.</w:t>
            </w: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spacing w:before="240" w:beforeAutospacing="1" w:after="240" w:afterAutospacing="1"/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    по ОКЕИ</w:t>
            </w:r>
          </w:p>
        </w:tc>
        <w:tc>
          <w:tcPr>
            <w:tcW w:w="24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383</w:t>
            </w:r>
          </w:p>
        </w:tc>
      </w:tr>
      <w:tr w:rsidR="00D615E9">
        <w:trPr>
          <w:trHeight w:val="282"/>
        </w:trPr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2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15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46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  <w:tr w:rsidR="00D615E9">
        <w:trPr>
          <w:trHeight w:val="282"/>
        </w:trPr>
        <w:tc>
          <w:tcPr>
            <w:tcW w:w="0" w:type="auto"/>
            <w:gridSpan w:val="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</w:tbl>
    <w:p w:rsidR="00D615E9" w:rsidRDefault="00920D1C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Управление главного архитектора администрации городского округа город Воронеж (далее - Управление) является структурным подразделением администрации городского округа город Воронеж, осуществляющим функции в области градостроительной и архитектурной деятельности на территории городского округа город Воронеж.</w:t>
      </w:r>
    </w:p>
    <w:p w:rsidR="00D615E9" w:rsidRDefault="00920D1C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Решением ВГД от 26.09.2012 № 908-III "О наделении правами юридического лица управления главного архитектора администрации городского округа город Воронеж" Управление имеет права юридического лица, является главным распорядителем и получателем средств бюджета городского округа город Воронеж,  главным администратором доходов бюджета городского округа город Воронеж, по вопросам, входящим в его компетенцию, наделено правами муниципального заказчика.</w:t>
      </w:r>
      <w:proofErr w:type="gramEnd"/>
    </w:p>
    <w:p w:rsidR="00D615E9" w:rsidRDefault="00920D1C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 Решением ВГД от 20.02.2013 № 1089-III "О внесении изменений в решение ВГД от 26.09.2012 № 908-III "О наделени</w:t>
      </w:r>
      <w:r w:rsidR="00876ADA">
        <w:rPr>
          <w:rFonts w:ascii="Times New Roman" w:eastAsia="Times New Roman" w:hAnsi="Times New Roman" w:cs="Times New Roman"/>
          <w:color w:val="000000"/>
          <w:sz w:val="26"/>
          <w:szCs w:val="26"/>
        </w:rPr>
        <w:t>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правами юридического лица управления главного архитектора администрации городского округа город Воронеж" (в ред. решения Воронежской городской Думы от 27.03.2019 № 1088-IV) в наименование Управления внесены изменения. Полное и краткое наименования утверждены в следующей редакции: полное - управление главного архитектора администрации городского округа город Воронеж, краткое-УГА АГО г. Воронеж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    </w:t>
      </w:r>
    </w:p>
    <w:p w:rsidR="00D615E9" w:rsidRDefault="00920D1C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Управление, как главный администратор доходов, имеет лицевой счет администратора доходов бюджета 04313002460 в УФК по Воронежской области. В соответствии со ст. 160.1 БК РФ от 31.07.1998 № 145-ФЗ, пост</w:t>
      </w:r>
      <w:r w:rsidR="00876ADA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новлением администрации городского округа город Воронеж от 07.12.2021 №1174 "Об утверждении перечня главных администраторов доходов бюджета городского округа город Воронеж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"(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ред. от 19.11.2025 № 1791), приказом руководителя управления от 23.12.2025г. № 80 "О наделении полномочиями администратора доходов городского бюджета" за Управлением закреплены полномочия по администрированию следующих кодов доходов: 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1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16 07010 04 0000 140; план 0,0 руб., факт 283,75 руб.</w:t>
      </w:r>
    </w:p>
    <w:p w:rsidR="00D615E9" w:rsidRDefault="00920D1C">
      <w:pPr>
        <w:spacing w:line="276" w:lineRule="auto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округа;</w:t>
      </w:r>
      <w:proofErr w:type="gramEnd"/>
    </w:p>
    <w:p w:rsidR="00D615E9" w:rsidRDefault="00920D1C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п.1 и п. 3 представления УФБП  была проведена претензионная работа по доначислению штрафных санкций по муниципальному контракту № 7/ПМТ от 22.08.2022 года на сумму 108,75 руб. (поставщик ООО «РАО»). Платежным поручением № 34 от 31.01.2025 года  данная сумма поступила на лицевой счет УГА;</w:t>
      </w:r>
    </w:p>
    <w:p w:rsidR="00D615E9" w:rsidRDefault="00920D1C">
      <w:pPr>
        <w:ind w:firstLine="56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по муниципальному контракту № 10/ПМТ от 27.09.2022 (поставщик ООО «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Геоизыскания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») на  сумму 175,0 руб. Платежным поручением № 148 от 02.04.2025 года  данная сумма поступила на лицевой счет УГА.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17 01040 04 0000 180; план 0,0 руб., факт 0,0 руб.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Невыясненные поступления, зачисляемые в бюджеты городских округов;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2 02 29999 04 0000 150; план 9 484,8 тыс. руб., факт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9 484,8</w:t>
      </w:r>
      <w:r>
        <w:rPr>
          <w:rFonts w:ascii="Times New Roman" w:eastAsia="Times New Roman" w:hAnsi="Times New Roman" w:cs="Times New Roman"/>
          <w:b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руб.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субсидии бюджетам городских округов;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4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17 05040 04 0000 180; план 0,0 руб., факт 0,0 руб.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Прочие неналоговые доходы бюджетов городских округов;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5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980 1 13 01074 04 0000 130; план 49 000,00 руб., факт 49 300,00 руб.</w:t>
      </w:r>
    </w:p>
    <w:p w:rsidR="00D615E9" w:rsidRDefault="00920D1C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- Доходы от оказания  информационных услуг органами местного самоуправления городских округов, казенными учреждениями городских округов;</w:t>
      </w:r>
    </w:p>
    <w:p w:rsidR="00D615E9" w:rsidRDefault="00920D1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6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. 980 2 19 60010 04 0000 150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 ;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план 0,00 руб., факт 0,00 руб.</w:t>
      </w:r>
    </w:p>
    <w:p w:rsidR="00D615E9" w:rsidRDefault="00920D1C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Смета расходов Управления на 2025г. утверждена решением Воронежской городской Думы от 25.12.2024 № 1162-V "О бюджете городского округа город Воронеж на 2025 год и на плановый период 2026 и 2027 годов" на 2025 год в сумме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29 248,8 тыс. руб.</w:t>
      </w:r>
    </w:p>
    <w:p w:rsidR="00D615E9" w:rsidRDefault="00920D1C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процессе исполнения бюджета проводилось уточнение бюджетных ассигнований  и уточненный план на 2025 год составил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38 125,729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руб., исполнение за 2025 год составило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38 125,22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тыс.  руб.  или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99,9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%</w:t>
      </w:r>
      <w:r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 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форма 0503127).</w:t>
      </w:r>
    </w:p>
    <w:p w:rsidR="00D615E9" w:rsidRDefault="00920D1C">
      <w:pPr>
        <w:ind w:firstLine="720"/>
        <w:jc w:val="both"/>
        <w:rPr>
          <w:color w:val="000000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На основании решения Воронежской городской Думы от 21.12.2022 № 682-V «О согласовании реорганизации муниципального казенного предприятия городского округа город Воронеж «Управление главного архитектора» в форме преобразования в муниципальное бюджетное учреждение городского округа город Воронеж «Архитектурно-градостроительный центр» проведена реорганизация МКП "Управление главного архитектора" в МБУ "АГЦ" (постановление администрации городского округа город Воронеж от 09.03.2023 № 243 "О реорганизации муниципального казенного предприятия городского 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город Воронеж «Управление главного архитектора».</w:t>
      </w:r>
    </w:p>
    <w:p w:rsidR="00D615E9" w:rsidRDefault="00920D1C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Уточненная смета по МБУ "АГЦ" в 2025 году составила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36 069,13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 тыс. руб., исполнение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36 068,68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тыс. руб. или 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99,9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%. </w:t>
      </w:r>
    </w:p>
    <w:p w:rsidR="00D615E9" w:rsidRDefault="00920D1C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Перед составлением бюджетной отчетности за 2025г. проведена годовая инвентаризация активов и обязательств на основании приказов руководителя Управления от 22.12.2025 № 01-инв, № 02-инв, № 03-инв. Расхождений по результатам проведения инвентаризации нет. </w:t>
      </w:r>
    </w:p>
    <w:p w:rsidR="00D615E9" w:rsidRDefault="00920D1C">
      <w:pPr>
        <w:spacing w:line="276" w:lineRule="auto"/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Кредиторская и дебиторская задолженности на 01.01.2026 года в Управлении отсутствует. Просроченной кредиторской задолженности Управление не имеет.</w:t>
      </w:r>
    </w:p>
    <w:p w:rsidR="00D615E9" w:rsidRDefault="00920D1C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Финансовых вложений не производилось. Государственного (муниципального) долга нет. Недостач и хищений денежных средств и материальных ценностей нет. Приносящей доход деятельности, иностранных кредитов, межбюджетных трансфертов нет.  В соответствие с п.8 инструкции 191-н  (в случае, если все показатели, предусмотренные формой бюджетной отчетности, утвержденной настоящей Инструкцией, не имеют числового значения, такая форма отчетности не составляется,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информация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 чем подлежит отражению в пояснительной записке к бюджетной отчетности за отчетный период).</w:t>
      </w:r>
    </w:p>
    <w:p w:rsidR="00D615E9" w:rsidRDefault="00920D1C">
      <w:pPr>
        <w:ind w:firstLine="70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2025 году финансирование обязательств по судебным решениям и исполнительным документам составило 2 056 540,84 руб.</w:t>
      </w:r>
    </w:p>
    <w:p w:rsidR="00D615E9" w:rsidRDefault="00920D1C">
      <w:pPr>
        <w:ind w:firstLine="700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На основании решения Воронежской городской Думы от 25.12.2024 № 1162-V "О бюджете городского округа город Воронеж на 2025 год и на плановый период 2026 и 2027 годов" Управлению главного архитектора доведены ЛБО как доходы будущих периодов на сумму 29 606,7 тыс. руб.</w:t>
      </w:r>
    </w:p>
    <w:p w:rsidR="00D615E9" w:rsidRDefault="00920D1C">
      <w:r>
        <w:t> </w:t>
      </w:r>
    </w:p>
    <w:p w:rsidR="00D615E9" w:rsidRDefault="00920D1C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9380" w:type="dxa"/>
        <w:tblInd w:w="96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70"/>
        <w:gridCol w:w="2040"/>
        <w:gridCol w:w="3770"/>
      </w:tblGrid>
      <w:tr w:rsidR="00D615E9"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4E570E">
            <w:pPr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И.о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руководителя управления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D615E9"/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4E570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Солтанов М.Ш.</w:t>
            </w:r>
          </w:p>
        </w:tc>
      </w:tr>
      <w:tr w:rsidR="00D615E9">
        <w:trPr>
          <w:trHeight w:val="280"/>
        </w:trPr>
        <w:tc>
          <w:tcPr>
            <w:tcW w:w="357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615E9">
        <w:trPr>
          <w:trHeight w:val="281"/>
        </w:trPr>
        <w:tc>
          <w:tcPr>
            <w:tcW w:w="0" w:type="auto"/>
            <w:gridSpan w:val="3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615E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4E570E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Зам. начальника ФОО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0" w:type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D615E9" w:rsidRDefault="004E570E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Дятлова С.И.</w:t>
            </w:r>
          </w:p>
        </w:tc>
      </w:tr>
      <w:tr w:rsidR="00D615E9">
        <w:trPr>
          <w:trHeight w:val="281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D615E9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920D1C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(расшифровка подписи)</w:t>
            </w:r>
          </w:p>
        </w:tc>
      </w:tr>
      <w:tr w:rsidR="00D615E9">
        <w:trPr>
          <w:trHeight w:val="449"/>
        </w:trPr>
        <w:tc>
          <w:tcPr>
            <w:tcW w:w="35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920D1C">
            <w:pPr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"____"   ____________ 20____г.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D615E9">
            <w:pPr>
              <w:rPr>
                <w:sz w:val="24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615E9" w:rsidRDefault="00D615E9">
            <w:pPr>
              <w:rPr>
                <w:sz w:val="24"/>
              </w:rPr>
            </w:pPr>
          </w:p>
        </w:tc>
      </w:tr>
    </w:tbl>
    <w:p w:rsidR="00D615E9" w:rsidRDefault="00920D1C"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       </w:t>
      </w:r>
    </w:p>
    <w:sectPr w:rsidR="00D615E9">
      <w:pgSz w:w="15840" w:h="12240" w:orient="landscape"/>
      <w:pgMar w:top="1133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5E9"/>
    <w:rsid w:val="004E570E"/>
    <w:rsid w:val="00876ADA"/>
    <w:rsid w:val="00920D1C"/>
    <w:rsid w:val="00D6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1013</Words>
  <Characters>5778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Дятлова С.И.</dc:creator>
  <cp:lastModifiedBy>Дятлова С.И.</cp:lastModifiedBy>
  <cp:revision>5</cp:revision>
  <dcterms:created xsi:type="dcterms:W3CDTF">2026-01-15T13:43:00Z</dcterms:created>
  <dcterms:modified xsi:type="dcterms:W3CDTF">2026-07-08T08:23:00Z</dcterms:modified>
</cp:coreProperties>
</file>